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70" w:rsidRPr="003B1970" w:rsidRDefault="003B1970" w:rsidP="003B197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Орехова, А. Чаще всего из-за травы горят Йошкар-Ола и Медведевский район [Текст]</w:t>
      </w:r>
      <w:proofErr w:type="gramStart"/>
      <w:r w:rsidRPr="003B1970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3B1970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[статистика пожаров по районам] / А. Орехова // </w:t>
      </w:r>
      <w:proofErr w:type="spellStart"/>
      <w:r w:rsidRPr="003B1970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3B1970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2017. – 16 мая. - С. 22.  </w:t>
      </w:r>
    </w:p>
    <w:p w:rsidR="003B1970" w:rsidRPr="003B1970" w:rsidRDefault="003B1970" w:rsidP="003B1970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1970" w:rsidRPr="003B1970" w:rsidRDefault="003B1970" w:rsidP="003B1970">
      <w:pPr>
        <w:ind w:firstLine="709"/>
        <w:jc w:val="center"/>
        <w:rPr>
          <w:rFonts w:ascii="Times New Roman" w:eastAsia="Franklin Gothic Book" w:hAnsi="Times New Roman" w:cs="Times New Roman"/>
          <w:b/>
          <w:sz w:val="28"/>
          <w:szCs w:val="24"/>
          <w:u w:val="single"/>
        </w:rPr>
      </w:pPr>
      <w:r w:rsidRPr="003B1970">
        <w:rPr>
          <w:rFonts w:ascii="Times New Roman" w:hAnsi="Times New Roman" w:cs="Times New Roman"/>
          <w:b/>
          <w:sz w:val="28"/>
          <w:szCs w:val="24"/>
        </w:rPr>
        <w:t>Чаще всего из-за травы горят Йошкар-Ола и Медведевский район</w:t>
      </w:r>
    </w:p>
    <w:p w:rsidR="003B1970" w:rsidRPr="003B1970" w:rsidRDefault="003B1970" w:rsidP="003B1970">
      <w:pPr>
        <w:ind w:firstLine="709"/>
        <w:jc w:val="both"/>
        <w:rPr>
          <w:rStyle w:val="4Exact"/>
          <w:rFonts w:ascii="Times New Roman" w:hAnsi="Times New Roman" w:cs="Times New Roman"/>
          <w:b/>
          <w:bCs/>
          <w:sz w:val="28"/>
          <w:szCs w:val="24"/>
        </w:rPr>
      </w:pPr>
    </w:p>
    <w:p w:rsidR="003B1970" w:rsidRPr="003B1970" w:rsidRDefault="003B1970" w:rsidP="003B1970">
      <w:pPr>
        <w:ind w:firstLine="709"/>
        <w:jc w:val="both"/>
        <w:rPr>
          <w:rStyle w:val="4Exact"/>
          <w:rFonts w:ascii="Times New Roman" w:eastAsiaTheme="minorHAnsi" w:hAnsi="Times New Roman" w:cs="Times New Roman"/>
          <w:b/>
          <w:sz w:val="28"/>
          <w:szCs w:val="24"/>
        </w:rPr>
      </w:pPr>
      <w:r w:rsidRPr="003B1970">
        <w:rPr>
          <w:rStyle w:val="4Exact"/>
          <w:rFonts w:ascii="Times New Roman" w:hAnsi="Times New Roman" w:cs="Times New Roman"/>
          <w:b/>
          <w:bCs/>
          <w:sz w:val="28"/>
          <w:szCs w:val="24"/>
        </w:rPr>
        <w:t>По статистике более 90% лесных, торфяных, степных и других природных пожаров вызываются травяными палами.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>Сейчас как раз начался пожароопасный сезон, когда любой непотушенный окурок, брошенный на сухую прошлогоднюю траву и листву, может привести к трагедии.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- Одни жгут траву из-за веры в мифы о безопасности палов и их пользы для природы и сельского хозяйства, другие - желая сэкономить, заменяя палами более дорогостоящие сельскохозяйственные и противопожарные работы, - рассказала ведущий специалист отдела связи и информатизации Управления ГПС по Марий Эл Татьяна </w:t>
      </w:r>
      <w:proofErr w:type="spellStart"/>
      <w:r w:rsidRPr="003B1970">
        <w:rPr>
          <w:rFonts w:ascii="Times New Roman" w:hAnsi="Times New Roman" w:cs="Times New Roman"/>
          <w:spacing w:val="0"/>
          <w:sz w:val="28"/>
          <w:szCs w:val="24"/>
        </w:rPr>
        <w:t>Самигуллина</w:t>
      </w:r>
      <w:proofErr w:type="spellEnd"/>
      <w:r w:rsidRPr="003B1970">
        <w:rPr>
          <w:rFonts w:ascii="Times New Roman" w:hAnsi="Times New Roman" w:cs="Times New Roman"/>
          <w:spacing w:val="0"/>
          <w:sz w:val="28"/>
          <w:szCs w:val="24"/>
        </w:rPr>
        <w:t>. - Но ежегодно пал травы приводит к материальным убыткам, которые в сотни тысяч раз больше возможной экономии, гибнут люди.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Так, например, 2 мая 2015 года в селе </w:t>
      </w:r>
      <w:proofErr w:type="gramStart"/>
      <w:r w:rsidRPr="003B1970">
        <w:rPr>
          <w:rFonts w:ascii="Times New Roman" w:hAnsi="Times New Roman" w:cs="Times New Roman"/>
          <w:spacing w:val="0"/>
          <w:sz w:val="28"/>
          <w:szCs w:val="24"/>
        </w:rPr>
        <w:t>Кузьмино</w:t>
      </w:r>
      <w:proofErr w:type="gramEnd"/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  <w:proofErr w:type="spellStart"/>
      <w:r w:rsidRPr="003B1970">
        <w:rPr>
          <w:rFonts w:ascii="Times New Roman" w:hAnsi="Times New Roman" w:cs="Times New Roman"/>
          <w:spacing w:val="0"/>
          <w:sz w:val="28"/>
          <w:szCs w:val="24"/>
        </w:rPr>
        <w:t>Юринского</w:t>
      </w:r>
      <w:proofErr w:type="spellEnd"/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 района, когда загорелась сухая трава, огонь постепенно перешел на дома и бесхозные строения. В результате пожара уничтожено было 16 жилых домов на общей площади 2000 квадратных метров.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По статистике с 2014 по 2016 год чаще всего пожары из-за пала травы происходили в Медведевском районе и Йошкар-Оле. Реже всего - в </w:t>
      </w:r>
      <w:proofErr w:type="spellStart"/>
      <w:r w:rsidRPr="003B1970">
        <w:rPr>
          <w:rFonts w:ascii="Times New Roman" w:hAnsi="Times New Roman" w:cs="Times New Roman"/>
          <w:spacing w:val="0"/>
          <w:sz w:val="28"/>
          <w:szCs w:val="24"/>
        </w:rPr>
        <w:t>Куженерском</w:t>
      </w:r>
      <w:proofErr w:type="spellEnd"/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 районе (в 2014 году подобных пожаров не зарегистрировано, в 2015 году - 2, в 2016 году -1).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Так, в 2014 году с 25 марта по 3 октября произошло 369 пожаров, случившихся из-за возгорания сухой травы. В 2015 году с 30 марта по 19 ноября пожарные выезжали тушить траву 216 раз, а в 2016 году с 10 апреля </w:t>
      </w:r>
      <w:proofErr w:type="gramStart"/>
      <w:r w:rsidRPr="003B1970">
        <w:rPr>
          <w:rFonts w:ascii="Times New Roman" w:hAnsi="Times New Roman" w:cs="Times New Roman"/>
          <w:spacing w:val="0"/>
          <w:sz w:val="28"/>
          <w:szCs w:val="24"/>
        </w:rPr>
        <w:t>по</w:t>
      </w:r>
      <w:proofErr w:type="gramEnd"/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 12 </w:t>
      </w:r>
      <w:proofErr w:type="gramStart"/>
      <w:r w:rsidRPr="003B1970">
        <w:rPr>
          <w:rFonts w:ascii="Times New Roman" w:hAnsi="Times New Roman" w:cs="Times New Roman"/>
          <w:spacing w:val="0"/>
          <w:sz w:val="28"/>
          <w:szCs w:val="24"/>
        </w:rPr>
        <w:t>октября</w:t>
      </w:r>
      <w:proofErr w:type="gramEnd"/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 несанкционированный пал травы зафиксирован 181 раз.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 xml:space="preserve">По статистике более 90% лесных, торфяных, степных и других природных пожаров вызываются травяными палами. </w:t>
      </w: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</w:p>
    <w:p w:rsidR="003B1970" w:rsidRPr="003B1970" w:rsidRDefault="003B1970" w:rsidP="003B197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B1970">
        <w:rPr>
          <w:rFonts w:ascii="Times New Roman" w:hAnsi="Times New Roman" w:cs="Times New Roman"/>
          <w:spacing w:val="0"/>
          <w:sz w:val="28"/>
          <w:szCs w:val="24"/>
        </w:rPr>
        <w:t>Количество пожаров из-за пала травы</w:t>
      </w:r>
    </w:p>
    <w:p w:rsidR="003B1970" w:rsidRDefault="003B1970" w:rsidP="003B1970">
      <w:pPr>
        <w:pStyle w:val="20"/>
        <w:spacing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u w:val="single"/>
        </w:rPr>
      </w:pPr>
    </w:p>
    <w:p w:rsidR="003B1970" w:rsidRDefault="003B1970" w:rsidP="003B1970">
      <w:pPr>
        <w:pStyle w:val="20"/>
        <w:spacing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2330" cy="3870579"/>
            <wp:effectExtent l="0" t="0" r="127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1970" w:rsidRDefault="003B1970" w:rsidP="003B1970">
      <w:pPr>
        <w:pStyle w:val="20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</w:rPr>
      </w:pPr>
    </w:p>
    <w:p w:rsidR="003B1970" w:rsidRPr="004B00A7" w:rsidRDefault="003B1970" w:rsidP="003B1970">
      <w:pPr>
        <w:tabs>
          <w:tab w:val="left" w:pos="1752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8415D" w:rsidRDefault="0068415D"/>
    <w:sectPr w:rsidR="0068415D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970"/>
    <w:rsid w:val="003B1970"/>
    <w:rsid w:val="006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B1970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970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  <w:style w:type="character" w:customStyle="1" w:styleId="4Exact">
    <w:name w:val="Основной текст (4) Exact"/>
    <w:basedOn w:val="a0"/>
    <w:rsid w:val="003B197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rsid w:val="003B1970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970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1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905572393320465"/>
          <c:y val="3.1007751937984489E-2"/>
          <c:w val="0.73052051972879362"/>
          <c:h val="0.898374479088634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 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Юринский </c:v>
                </c:pt>
                <c:pt idx="1">
                  <c:v>Горномарийский </c:v>
                </c:pt>
                <c:pt idx="2">
                  <c:v>Килемарский  </c:v>
                </c:pt>
                <c:pt idx="3">
                  <c:v>Медведевский </c:v>
                </c:pt>
                <c:pt idx="4">
                  <c:v>Звениговский </c:v>
                </c:pt>
                <c:pt idx="5">
                  <c:v>Оршанский </c:v>
                </c:pt>
                <c:pt idx="6">
                  <c:v>Новоторъяльский </c:v>
                </c:pt>
                <c:pt idx="7">
                  <c:v>Советский </c:v>
                </c:pt>
                <c:pt idx="8">
                  <c:v>Моркинский </c:v>
                </c:pt>
                <c:pt idx="9">
                  <c:v>Волжский </c:v>
                </c:pt>
                <c:pt idx="10">
                  <c:v>Куженерский </c:v>
                </c:pt>
                <c:pt idx="11">
                  <c:v>Сернурский </c:v>
                </c:pt>
                <c:pt idx="12">
                  <c:v>Параньгинский </c:v>
                </c:pt>
                <c:pt idx="13">
                  <c:v>Мари-Турекский </c:v>
                </c:pt>
                <c:pt idx="14">
                  <c:v>г. Козьмодемьянск</c:v>
                </c:pt>
                <c:pt idx="15">
                  <c:v>г. Йошкар-Ола</c:v>
                </c:pt>
                <c:pt idx="16">
                  <c:v>г. Волжск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</c:v>
                </c:pt>
                <c:pt idx="1">
                  <c:v>15</c:v>
                </c:pt>
                <c:pt idx="2">
                  <c:v>2</c:v>
                </c:pt>
                <c:pt idx="3">
                  <c:v>40</c:v>
                </c:pt>
                <c:pt idx="4">
                  <c:v>23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3</c:v>
                </c:pt>
                <c:pt idx="9">
                  <c:v>14</c:v>
                </c:pt>
                <c:pt idx="10">
                  <c:v>2</c:v>
                </c:pt>
                <c:pt idx="11">
                  <c:v>8</c:v>
                </c:pt>
                <c:pt idx="12">
                  <c:v>3</c:v>
                </c:pt>
                <c:pt idx="13">
                  <c:v>7</c:v>
                </c:pt>
                <c:pt idx="14">
                  <c:v>10</c:v>
                </c:pt>
                <c:pt idx="15">
                  <c:v>42</c:v>
                </c:pt>
                <c:pt idx="1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Юринский </c:v>
                </c:pt>
                <c:pt idx="1">
                  <c:v>Горномарийский </c:v>
                </c:pt>
                <c:pt idx="2">
                  <c:v>Килемарский  </c:v>
                </c:pt>
                <c:pt idx="3">
                  <c:v>Медведевский </c:v>
                </c:pt>
                <c:pt idx="4">
                  <c:v>Звениговский </c:v>
                </c:pt>
                <c:pt idx="5">
                  <c:v>Оршанский </c:v>
                </c:pt>
                <c:pt idx="6">
                  <c:v>Новоторъяльский </c:v>
                </c:pt>
                <c:pt idx="7">
                  <c:v>Советский </c:v>
                </c:pt>
                <c:pt idx="8">
                  <c:v>Моркинский </c:v>
                </c:pt>
                <c:pt idx="9">
                  <c:v>Волжский </c:v>
                </c:pt>
                <c:pt idx="10">
                  <c:v>Куженерский </c:v>
                </c:pt>
                <c:pt idx="11">
                  <c:v>Сернурский </c:v>
                </c:pt>
                <c:pt idx="12">
                  <c:v>Параньгинский </c:v>
                </c:pt>
                <c:pt idx="13">
                  <c:v>Мари-Турекский </c:v>
                </c:pt>
                <c:pt idx="14">
                  <c:v>г. Козьмодемьянск</c:v>
                </c:pt>
                <c:pt idx="15">
                  <c:v>г. Йошкар-Ола</c:v>
                </c:pt>
                <c:pt idx="16">
                  <c:v>г. Волжск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</c:v>
                </c:pt>
                <c:pt idx="1">
                  <c:v>17</c:v>
                </c:pt>
                <c:pt idx="2">
                  <c:v>4</c:v>
                </c:pt>
                <c:pt idx="3">
                  <c:v>35</c:v>
                </c:pt>
                <c:pt idx="4">
                  <c:v>19</c:v>
                </c:pt>
                <c:pt idx="5">
                  <c:v>5</c:v>
                </c:pt>
                <c:pt idx="6">
                  <c:v>11</c:v>
                </c:pt>
                <c:pt idx="7">
                  <c:v>5</c:v>
                </c:pt>
                <c:pt idx="8">
                  <c:v>2</c:v>
                </c:pt>
                <c:pt idx="9">
                  <c:v>12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  <c:pt idx="14">
                  <c:v>19</c:v>
                </c:pt>
                <c:pt idx="15">
                  <c:v>33</c:v>
                </c:pt>
                <c:pt idx="16">
                  <c:v>5</c:v>
                </c:pt>
              </c:numCache>
            </c:numRef>
          </c:val>
        </c:ser>
        <c:dLbls>
          <c:showVal val="1"/>
        </c:dLbls>
        <c:axId val="64905216"/>
        <c:axId val="64906752"/>
      </c:barChart>
      <c:catAx>
        <c:axId val="64905216"/>
        <c:scaling>
          <c:orientation val="minMax"/>
        </c:scaling>
        <c:axPos val="l"/>
        <c:numFmt formatCode="General" sourceLinked="1"/>
        <c:tickLblPos val="nextTo"/>
        <c:crossAx val="64906752"/>
        <c:crosses val="autoZero"/>
        <c:auto val="1"/>
        <c:lblAlgn val="ctr"/>
        <c:lblOffset val="100"/>
      </c:catAx>
      <c:valAx>
        <c:axId val="64906752"/>
        <c:scaling>
          <c:orientation val="minMax"/>
        </c:scaling>
        <c:axPos val="b"/>
        <c:majorGridlines/>
        <c:numFmt formatCode="General" sourceLinked="1"/>
        <c:tickLblPos val="nextTo"/>
        <c:crossAx val="6490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3804276326506"/>
          <c:y val="0.279893015487229"/>
          <c:w val="0.1028564239387432"/>
          <c:h val="0.2175217104204469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2017-11-28T12:38:00Z</dcterms:created>
  <dcterms:modified xsi:type="dcterms:W3CDTF">2017-11-28T12:38:00Z</dcterms:modified>
</cp:coreProperties>
</file>